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98" w:rsidRDefault="00DF3598" w:rsidP="00DF3598">
      <w:pPr>
        <w:jc w:val="center"/>
        <w:rPr>
          <w:b/>
        </w:rPr>
      </w:pPr>
      <w:r>
        <w:rPr>
          <w:b/>
        </w:rPr>
        <w:t>Mathematics</w:t>
      </w:r>
    </w:p>
    <w:p w:rsidR="00DF3598" w:rsidRDefault="00DF3598" w:rsidP="00DF3598">
      <w:pPr>
        <w:jc w:val="center"/>
        <w:rPr>
          <w:b/>
        </w:rPr>
      </w:pPr>
      <w:r>
        <w:rPr>
          <w:b/>
        </w:rPr>
        <w:t>The Vocabulary of Location using Etoys:</w:t>
      </w:r>
    </w:p>
    <w:p w:rsidR="00DF3598" w:rsidRPr="00220A70" w:rsidRDefault="00DF3598" w:rsidP="00DF3598">
      <w:pPr>
        <w:jc w:val="center"/>
        <w:rPr>
          <w:b/>
        </w:rPr>
      </w:pPr>
      <w:r>
        <w:rPr>
          <w:b/>
        </w:rPr>
        <w:t>Where Am I?</w:t>
      </w:r>
    </w:p>
    <w:p w:rsidR="00DF3598" w:rsidRDefault="00DF3598" w:rsidP="00DF3598">
      <w:pPr>
        <w:jc w:val="center"/>
        <w:rPr>
          <w:b/>
        </w:rPr>
      </w:pPr>
      <w:r>
        <w:rPr>
          <w:b/>
        </w:rPr>
        <w:t>Kindergarten – First Grade Levels</w:t>
      </w:r>
    </w:p>
    <w:p w:rsidR="00DC2A6C" w:rsidRPr="0014267C" w:rsidRDefault="00DC2A6C" w:rsidP="00DF3598">
      <w:pPr>
        <w:jc w:val="center"/>
        <w:rPr>
          <w:b/>
        </w:rPr>
      </w:pPr>
    </w:p>
    <w:p w:rsidR="00DF3598" w:rsidRDefault="00114F4F" w:rsidP="00DC2A6C">
      <w:pPr>
        <w:jc w:val="center"/>
      </w:pPr>
      <w:r>
        <w:rPr>
          <w:noProof/>
        </w:rPr>
        <w:drawing>
          <wp:inline distT="0" distB="0" distL="0" distR="0">
            <wp:extent cx="4114800" cy="32146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6C" w:rsidRDefault="00DC2A6C" w:rsidP="00DC2A6C">
      <w:pPr>
        <w:jc w:val="center"/>
      </w:pPr>
    </w:p>
    <w:tbl>
      <w:tblPr>
        <w:tblStyle w:val="TableGrid"/>
        <w:tblW w:w="910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/>
      </w:tblPr>
      <w:tblGrid>
        <w:gridCol w:w="1772"/>
        <w:gridCol w:w="7336"/>
      </w:tblGrid>
      <w:tr w:rsidR="005B3A0F" w:rsidTr="00967533">
        <w:tc>
          <w:tcPr>
            <w:tcW w:w="1772" w:type="dxa"/>
          </w:tcPr>
          <w:p w:rsidR="005B3A0F" w:rsidRPr="00A83110" w:rsidRDefault="005B3A0F" w:rsidP="005B3A0F">
            <w:pPr>
              <w:ind w:right="-275"/>
              <w:rPr>
                <w:b/>
              </w:rPr>
            </w:pPr>
            <w:r w:rsidRPr="00A83110">
              <w:rPr>
                <w:b/>
              </w:rPr>
              <w:t>Introduction</w:t>
            </w:r>
            <w:r>
              <w:rPr>
                <w:b/>
              </w:rPr>
              <w:t>:</w:t>
            </w:r>
          </w:p>
        </w:tc>
        <w:tc>
          <w:tcPr>
            <w:tcW w:w="7336" w:type="dxa"/>
          </w:tcPr>
          <w:p w:rsidR="001C20FB" w:rsidRDefault="00DC2A6C" w:rsidP="001C20FB">
            <w:r>
              <w:t>Students use</w:t>
            </w:r>
            <w:r w:rsidR="001C20FB">
              <w:t xml:space="preserve"> Etoys projects to explore a vocabulary of location th</w:t>
            </w:r>
            <w:r w:rsidR="001A540F">
              <w:t xml:space="preserve">at is useful both on and off </w:t>
            </w:r>
            <w:r w:rsidR="001C20FB">
              <w:t>the computer.</w:t>
            </w:r>
          </w:p>
          <w:p w:rsidR="00164CA8" w:rsidRDefault="00164CA8" w:rsidP="001C20FB"/>
          <w:p w:rsidR="005B3A0F" w:rsidRDefault="005B3A0F" w:rsidP="00C66FD6">
            <w:pPr>
              <w:jc w:val="center"/>
            </w:pPr>
          </w:p>
          <w:p w:rsidR="005B3A0F" w:rsidRDefault="005B3A0F" w:rsidP="005B3A0F">
            <w:pPr>
              <w:ind w:left="-288" w:firstLine="288"/>
              <w:jc w:val="center"/>
            </w:pPr>
          </w:p>
        </w:tc>
      </w:tr>
      <w:tr w:rsidR="005B3A0F" w:rsidTr="00967533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Topic:</w:t>
            </w:r>
          </w:p>
        </w:tc>
        <w:tc>
          <w:tcPr>
            <w:tcW w:w="7336" w:type="dxa"/>
          </w:tcPr>
          <w:p w:rsidR="001C20FB" w:rsidRDefault="001C20FB" w:rsidP="001C20FB">
            <w:r>
              <w:t xml:space="preserve">Students build a math vocabulary of position and place relationships, making connections between real shapes and locations to ones on the computer screen. </w:t>
            </w:r>
          </w:p>
          <w:p w:rsidR="00967533" w:rsidRDefault="00967533" w:rsidP="005B3A0F"/>
        </w:tc>
      </w:tr>
      <w:tr w:rsidR="005B3A0F" w:rsidTr="00967533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 xml:space="preserve">Subject: </w:t>
            </w:r>
          </w:p>
        </w:tc>
        <w:tc>
          <w:tcPr>
            <w:tcW w:w="7336" w:type="dxa"/>
          </w:tcPr>
          <w:p w:rsidR="005B3A0F" w:rsidRPr="001C20FB" w:rsidRDefault="001C20FB" w:rsidP="005B3A0F">
            <w:r w:rsidRPr="001C20FB">
              <w:t>Mathematics</w:t>
            </w:r>
          </w:p>
          <w:p w:rsidR="00967533" w:rsidRPr="00012450" w:rsidRDefault="00967533" w:rsidP="005B3A0F">
            <w:pPr>
              <w:rPr>
                <w:b/>
              </w:rPr>
            </w:pPr>
          </w:p>
        </w:tc>
      </w:tr>
      <w:tr w:rsidR="005B3A0F" w:rsidTr="00967533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Time:</w:t>
            </w:r>
          </w:p>
        </w:tc>
        <w:tc>
          <w:tcPr>
            <w:tcW w:w="7336" w:type="dxa"/>
          </w:tcPr>
          <w:p w:rsidR="005B3A0F" w:rsidRDefault="001C20FB" w:rsidP="005B3A0F">
            <w:r>
              <w:t xml:space="preserve">Lesson 1  </w:t>
            </w:r>
            <w:r w:rsidR="00DF5133">
              <w:t>Two labs</w:t>
            </w:r>
          </w:p>
          <w:p w:rsidR="001C20FB" w:rsidRDefault="001C20FB" w:rsidP="005B3A0F">
            <w:r>
              <w:t xml:space="preserve">Lesson 2  </w:t>
            </w:r>
            <w:r w:rsidR="00DF5133">
              <w:t>Two labs</w:t>
            </w:r>
          </w:p>
          <w:p w:rsidR="00967533" w:rsidRDefault="00967533" w:rsidP="005B3A0F"/>
        </w:tc>
      </w:tr>
      <w:tr w:rsidR="005B3A0F" w:rsidTr="00967533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Description:</w:t>
            </w:r>
          </w:p>
        </w:tc>
        <w:tc>
          <w:tcPr>
            <w:tcW w:w="7336" w:type="dxa"/>
          </w:tcPr>
          <w:p w:rsidR="00DF5133" w:rsidRDefault="001C20FB" w:rsidP="001C20FB">
            <w:r>
              <w:t>In Lesson 1 Students move a star around on t</w:t>
            </w:r>
            <w:r w:rsidR="001A540F">
              <w:t xml:space="preserve">he computer screen following </w:t>
            </w:r>
            <w:r>
              <w:t>directions given by the teache</w:t>
            </w:r>
            <w:r w:rsidR="00DF5133">
              <w:t>r and then later by classmates.</w:t>
            </w:r>
          </w:p>
          <w:p w:rsidR="00DF5133" w:rsidRDefault="00DF5133" w:rsidP="001C20FB"/>
          <w:p w:rsidR="001C20FB" w:rsidRDefault="001C20FB" w:rsidP="001C20FB">
            <w:r>
              <w:lastRenderedPageBreak/>
              <w:t xml:space="preserve">In Lesson 2 more shapes are added and the directions become more complex. Students will sort objects by their colors or shape properties and practicing using a vocabulary of place. </w:t>
            </w:r>
          </w:p>
          <w:p w:rsidR="00967533" w:rsidRDefault="00967533" w:rsidP="005B3A0F"/>
        </w:tc>
      </w:tr>
      <w:tr w:rsidR="005B3A0F" w:rsidTr="00967533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Vocabulary:</w:t>
            </w:r>
          </w:p>
        </w:tc>
        <w:tc>
          <w:tcPr>
            <w:tcW w:w="7336" w:type="dxa"/>
          </w:tcPr>
          <w:p w:rsidR="001C20FB" w:rsidRDefault="001C20FB" w:rsidP="001C20FB">
            <w:r>
              <w:t>above, below, top, bottom, right, left, upper, lower, center, edge, up, down, on, near, beside, before, behind,</w:t>
            </w:r>
            <w:r w:rsidRPr="002E6290">
              <w:t xml:space="preserve"> </w:t>
            </w:r>
            <w:r>
              <w:t>between</w:t>
            </w:r>
          </w:p>
          <w:p w:rsidR="00967533" w:rsidRDefault="00967533" w:rsidP="005B3A0F"/>
        </w:tc>
      </w:tr>
      <w:tr w:rsidR="005B3A0F" w:rsidTr="00967533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Evaluation Criteria:</w:t>
            </w:r>
          </w:p>
          <w:p w:rsidR="00967533" w:rsidRPr="00A83110" w:rsidRDefault="00967533" w:rsidP="005B3A0F">
            <w:pPr>
              <w:rPr>
                <w:b/>
              </w:rPr>
            </w:pPr>
          </w:p>
        </w:tc>
        <w:tc>
          <w:tcPr>
            <w:tcW w:w="7336" w:type="dxa"/>
          </w:tcPr>
          <w:p w:rsidR="001C20FB" w:rsidRDefault="001C20FB" w:rsidP="001C20FB">
            <w:r>
              <w:t>Accurately positions the star to match the requested location.</w:t>
            </w:r>
          </w:p>
          <w:p w:rsidR="001C20FB" w:rsidRDefault="001C20FB" w:rsidP="001C20FB">
            <w:r>
              <w:t>Listens to directions by classmates.</w:t>
            </w:r>
          </w:p>
          <w:p w:rsidR="001C20FB" w:rsidRDefault="001C20FB" w:rsidP="001C20FB">
            <w:r>
              <w:t>Gives directions clearly and audibly.</w:t>
            </w:r>
          </w:p>
          <w:p w:rsidR="001C20FB" w:rsidRDefault="001C20FB" w:rsidP="001C20FB">
            <w:r>
              <w:t>Uses complete sentences when giving directions.</w:t>
            </w:r>
            <w:r w:rsidRPr="002E6290">
              <w:t xml:space="preserve"> </w:t>
            </w:r>
          </w:p>
          <w:p w:rsidR="001C20FB" w:rsidRDefault="001C20FB" w:rsidP="001C20FB">
            <w:r>
              <w:t>Knows how to open Etoys.</w:t>
            </w:r>
          </w:p>
          <w:p w:rsidR="001C20FB" w:rsidRDefault="001C20FB" w:rsidP="001C20FB">
            <w:r>
              <w:t>Knows how to open Supplies and drag out a star.</w:t>
            </w:r>
          </w:p>
          <w:p w:rsidR="005B3A0F" w:rsidRDefault="001C20FB" w:rsidP="005B3A0F">
            <w:r>
              <w:tab/>
            </w:r>
          </w:p>
        </w:tc>
      </w:tr>
      <w:tr w:rsidR="005B3A0F" w:rsidTr="00967533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Teacher Information:</w:t>
            </w:r>
          </w:p>
          <w:p w:rsidR="005B3A0F" w:rsidRPr="00967533" w:rsidRDefault="005B3A0F" w:rsidP="005B3A0F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b/>
                <w:color w:val="008080"/>
                <w:sz w:val="20"/>
                <w:szCs w:val="20"/>
              </w:rPr>
              <w:t xml:space="preserve">Etoys Quick Guides: </w:t>
            </w:r>
            <w:r w:rsidRPr="00967533">
              <w:rPr>
                <w:color w:val="008080"/>
                <w:sz w:val="20"/>
                <w:szCs w:val="20"/>
              </w:rPr>
              <w:t xml:space="preserve">Click the question mark in </w:t>
            </w:r>
          </w:p>
          <w:p w:rsidR="005B3A0F" w:rsidRPr="00967533" w:rsidRDefault="00967533" w:rsidP="005B3A0F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color w:val="008080"/>
                <w:sz w:val="20"/>
                <w:szCs w:val="20"/>
              </w:rPr>
              <w:t>Etoys</w:t>
            </w:r>
            <w:r w:rsidR="005B3A0F" w:rsidRPr="00967533">
              <w:rPr>
                <w:color w:val="008080"/>
                <w:sz w:val="20"/>
                <w:szCs w:val="20"/>
              </w:rPr>
              <w:t xml:space="preserve"> to</w:t>
            </w:r>
            <w:r w:rsidRPr="00967533">
              <w:rPr>
                <w:color w:val="008080"/>
                <w:sz w:val="20"/>
                <w:szCs w:val="20"/>
              </w:rPr>
              <w:t xml:space="preserve"> open </w:t>
            </w:r>
            <w:r w:rsidR="00DE6875">
              <w:rPr>
                <w:color w:val="008080"/>
                <w:sz w:val="20"/>
                <w:szCs w:val="20"/>
              </w:rPr>
              <w:t>the</w:t>
            </w:r>
            <w:r>
              <w:rPr>
                <w:color w:val="008080"/>
                <w:sz w:val="20"/>
                <w:szCs w:val="20"/>
              </w:rPr>
              <w:t xml:space="preserve"> set of </w:t>
            </w:r>
            <w:r w:rsidR="005B3A0F" w:rsidRPr="00967533">
              <w:rPr>
                <w:color w:val="008080"/>
                <w:sz w:val="20"/>
                <w:szCs w:val="20"/>
              </w:rPr>
              <w:t xml:space="preserve">tutorials about basic tools and techniques. </w:t>
            </w:r>
          </w:p>
          <w:p w:rsidR="005B3A0F" w:rsidRPr="00A83110" w:rsidRDefault="005B3A0F" w:rsidP="005B3A0F">
            <w:pPr>
              <w:rPr>
                <w:b/>
              </w:rPr>
            </w:pPr>
          </w:p>
        </w:tc>
        <w:tc>
          <w:tcPr>
            <w:tcW w:w="7336" w:type="dxa"/>
          </w:tcPr>
          <w:p w:rsidR="00DC2A6C" w:rsidRPr="00096980" w:rsidRDefault="00DC2A6C" w:rsidP="00DC2A6C">
            <w:r>
              <w:rPr>
                <w:b/>
                <w:color w:val="008080"/>
              </w:rPr>
              <w:t>Etoys Quick Guides:</w:t>
            </w:r>
            <w:r w:rsidRPr="00096980">
              <w:rPr>
                <w:b/>
                <w:color w:val="008080"/>
              </w:rPr>
              <w:t xml:space="preserve"> </w:t>
            </w:r>
            <w:r w:rsidRPr="00096980">
              <w:rPr>
                <w:color w:val="008080"/>
              </w:rPr>
              <w:t xml:space="preserve">Click the question mark in </w:t>
            </w:r>
          </w:p>
          <w:p w:rsidR="00DC2A6C" w:rsidRDefault="00DC2A6C" w:rsidP="00DC2A6C">
            <w:pPr>
              <w:rPr>
                <w:color w:val="008080"/>
              </w:rPr>
            </w:pPr>
            <w:r w:rsidRPr="00096980">
              <w:rPr>
                <w:color w:val="008080"/>
              </w:rPr>
              <w:t xml:space="preserve">Etoys to open the set of tutorials about basic tools and techniques. </w:t>
            </w:r>
          </w:p>
          <w:p w:rsidR="00DC2A6C" w:rsidRPr="00096980" w:rsidRDefault="00DC2A6C" w:rsidP="00DC2A6C">
            <w:pPr>
              <w:rPr>
                <w:color w:val="008080"/>
              </w:rPr>
            </w:pPr>
          </w:p>
          <w:p w:rsidR="00EA3934" w:rsidRDefault="00EA3934" w:rsidP="00EA3934">
            <w:r>
              <w:t>Use Etoys Quick Guides if the lesson mentions unfamiliar tools or techniques. Give students time to read them too.</w:t>
            </w:r>
          </w:p>
          <w:p w:rsidR="00EA3934" w:rsidRDefault="00EA3934" w:rsidP="00EA3934"/>
          <w:p w:rsidR="005B3A0F" w:rsidRDefault="005B3A0F" w:rsidP="005B3A0F">
            <w:r>
              <w:tab/>
            </w:r>
          </w:p>
        </w:tc>
      </w:tr>
      <w:tr w:rsidR="005B3A0F" w:rsidTr="00967533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Goals:</w:t>
            </w:r>
          </w:p>
        </w:tc>
        <w:tc>
          <w:tcPr>
            <w:tcW w:w="7336" w:type="dxa"/>
          </w:tcPr>
          <w:p w:rsidR="001C20FB" w:rsidRDefault="001C20FB" w:rsidP="001C20FB">
            <w:r>
              <w:t xml:space="preserve">Students build a math vocabulary of position and place </w:t>
            </w:r>
            <w:r w:rsidR="0022410A">
              <w:t xml:space="preserve">and </w:t>
            </w:r>
            <w:r>
              <w:t xml:space="preserve">relationships useful on the computer screen and in real spaces. </w:t>
            </w:r>
          </w:p>
          <w:p w:rsidR="00967533" w:rsidRDefault="00967533" w:rsidP="005B3A0F"/>
        </w:tc>
      </w:tr>
      <w:tr w:rsidR="005B3A0F" w:rsidTr="00967533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Lesson 1:</w:t>
            </w:r>
          </w:p>
          <w:p w:rsidR="005B3A0F" w:rsidRDefault="00DF5133" w:rsidP="005B3A0F">
            <w:r>
              <w:t>One lab</w:t>
            </w:r>
          </w:p>
          <w:p w:rsidR="005B3A0F" w:rsidRPr="00A8039F" w:rsidRDefault="005B3A0F" w:rsidP="005B3A0F"/>
        </w:tc>
        <w:tc>
          <w:tcPr>
            <w:tcW w:w="7336" w:type="dxa"/>
          </w:tcPr>
          <w:p w:rsidR="001C20FB" w:rsidRDefault="001C20FB" w:rsidP="001C20FB">
            <w:r>
              <w:t xml:space="preserve">Lesson 1 </w:t>
            </w:r>
          </w:p>
          <w:p w:rsidR="001C20FB" w:rsidRDefault="0022410A" w:rsidP="001C20FB">
            <w:r>
              <w:t>Open Supplies, d</w:t>
            </w:r>
            <w:r w:rsidR="001C20FB">
              <w:t>rag out a star</w:t>
            </w:r>
            <w:r w:rsidR="00164CA8">
              <w:t>,</w:t>
            </w:r>
            <w:r w:rsidR="001C20FB">
              <w:t xml:space="preserve"> and drop it anywhere on the screen.</w:t>
            </w:r>
          </w:p>
          <w:p w:rsidR="0022410A" w:rsidRDefault="0022410A" w:rsidP="001C20FB"/>
          <w:p w:rsidR="001C20FB" w:rsidRDefault="001C20FB" w:rsidP="001C20FB">
            <w:r>
              <w:t>Explore: Ask students to use the mouse to move the star to many different places on the screen. For example:</w:t>
            </w:r>
          </w:p>
          <w:p w:rsidR="001C20FB" w:rsidRDefault="00231DA3" w:rsidP="001C20FB">
            <w:r>
              <w:t>“Position the star on the left</w:t>
            </w:r>
            <w:r w:rsidR="001C20FB">
              <w:t xml:space="preserve"> edge”. </w:t>
            </w:r>
          </w:p>
          <w:p w:rsidR="001C20FB" w:rsidRDefault="001C20FB" w:rsidP="001C20FB">
            <w:r>
              <w:t>“Move the star to the top edge.”</w:t>
            </w:r>
          </w:p>
          <w:p w:rsidR="001C20FB" w:rsidRDefault="00231DA3" w:rsidP="001C20FB">
            <w:r>
              <w:t xml:space="preserve"> </w:t>
            </w:r>
            <w:r w:rsidR="001C20FB">
              <w:t>“Place the star in the top left corner.”</w:t>
            </w:r>
          </w:p>
          <w:p w:rsidR="001C20FB" w:rsidRDefault="001C20FB" w:rsidP="001C20FB">
            <w:r>
              <w:t xml:space="preserve"> </w:t>
            </w:r>
          </w:p>
          <w:p w:rsidR="00E161E4" w:rsidRDefault="001A540F" w:rsidP="001C20FB">
            <w:r>
              <w:t xml:space="preserve">Note: The word pattern needs time to </w:t>
            </w:r>
            <w:r w:rsidR="001C20FB">
              <w:t>establish itself.</w:t>
            </w:r>
            <w:r w:rsidR="001C20FB" w:rsidRPr="006C7118">
              <w:t xml:space="preserve"> </w:t>
            </w:r>
            <w:r w:rsidR="001C20FB">
              <w:t>Do not work quickly</w:t>
            </w:r>
            <w:r w:rsidR="0022410A">
              <w:t xml:space="preserve">; give </w:t>
            </w:r>
            <w:r w:rsidR="001C20FB">
              <w:t xml:space="preserve">students time to think </w:t>
            </w:r>
            <w:r w:rsidR="0022410A">
              <w:t>and do what is asked.</w:t>
            </w:r>
            <w:r w:rsidR="00231DA3">
              <w:t xml:space="preserve"> The </w:t>
            </w:r>
            <w:r w:rsidR="001C20FB">
              <w:t>purpose is to build an accurate worki</w:t>
            </w:r>
            <w:r w:rsidR="0022410A">
              <w:t xml:space="preserve">ng vocabulary. </w:t>
            </w:r>
          </w:p>
          <w:p w:rsidR="00E161E4" w:rsidRDefault="00E161E4" w:rsidP="001C20FB"/>
          <w:p w:rsidR="001C20FB" w:rsidRDefault="0022410A" w:rsidP="001C20FB">
            <w:r>
              <w:lastRenderedPageBreak/>
              <w:t xml:space="preserve">Remind students </w:t>
            </w:r>
            <w:r w:rsidR="001C20FB">
              <w:t>that the tip of the cursor arrow is what does the work, not the stem.</w:t>
            </w:r>
          </w:p>
          <w:p w:rsidR="005B3A0F" w:rsidRDefault="001C20FB" w:rsidP="0022410A">
            <w:pPr>
              <w:ind w:left="720"/>
            </w:pPr>
            <w:r>
              <w:tab/>
            </w:r>
          </w:p>
        </w:tc>
      </w:tr>
      <w:tr w:rsidR="005B3A0F" w:rsidTr="00967533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>
              <w:rPr>
                <w:b/>
              </w:rPr>
              <w:lastRenderedPageBreak/>
              <w:t>Extend Lesson 1</w:t>
            </w:r>
          </w:p>
          <w:p w:rsidR="00967533" w:rsidRDefault="00967533" w:rsidP="005B3A0F">
            <w:pPr>
              <w:rPr>
                <w:b/>
              </w:rPr>
            </w:pPr>
          </w:p>
          <w:p w:rsidR="00164CA8" w:rsidRDefault="00164CA8" w:rsidP="005B3A0F">
            <w:pPr>
              <w:rPr>
                <w:b/>
              </w:rPr>
            </w:pPr>
          </w:p>
          <w:p w:rsidR="00164CA8" w:rsidRDefault="00164CA8" w:rsidP="005B3A0F">
            <w:pPr>
              <w:rPr>
                <w:b/>
              </w:rPr>
            </w:pPr>
          </w:p>
          <w:p w:rsidR="00164CA8" w:rsidRDefault="00164CA8" w:rsidP="005B3A0F">
            <w:pPr>
              <w:rPr>
                <w:b/>
              </w:rPr>
            </w:pPr>
          </w:p>
          <w:p w:rsidR="00164CA8" w:rsidRDefault="00164CA8" w:rsidP="005B3A0F">
            <w:pPr>
              <w:rPr>
                <w:b/>
              </w:rPr>
            </w:pPr>
          </w:p>
          <w:p w:rsidR="00164CA8" w:rsidRDefault="00164CA8" w:rsidP="005B3A0F">
            <w:pPr>
              <w:rPr>
                <w:b/>
              </w:rPr>
            </w:pPr>
          </w:p>
          <w:p w:rsidR="00164CA8" w:rsidRDefault="00164CA8" w:rsidP="005B3A0F">
            <w:pPr>
              <w:rPr>
                <w:b/>
              </w:rPr>
            </w:pPr>
          </w:p>
          <w:p w:rsidR="00164CA8" w:rsidRDefault="00164CA8" w:rsidP="005B3A0F">
            <w:pPr>
              <w:rPr>
                <w:b/>
              </w:rPr>
            </w:pPr>
          </w:p>
          <w:p w:rsidR="00164CA8" w:rsidRDefault="00164CA8" w:rsidP="005B3A0F">
            <w:pPr>
              <w:rPr>
                <w:b/>
              </w:rPr>
            </w:pPr>
          </w:p>
          <w:p w:rsidR="00164CA8" w:rsidRDefault="00164CA8" w:rsidP="005B3A0F">
            <w:pPr>
              <w:rPr>
                <w:b/>
              </w:rPr>
            </w:pPr>
          </w:p>
          <w:p w:rsidR="00164CA8" w:rsidRDefault="00164CA8" w:rsidP="005B3A0F">
            <w:pPr>
              <w:rPr>
                <w:b/>
              </w:rPr>
            </w:pPr>
          </w:p>
          <w:p w:rsidR="00164CA8" w:rsidRPr="00164CA8" w:rsidRDefault="00164CA8" w:rsidP="005B3A0F">
            <w:pPr>
              <w:rPr>
                <w:b/>
                <w:color w:val="008080"/>
                <w:sz w:val="20"/>
                <w:szCs w:val="20"/>
              </w:rPr>
            </w:pPr>
            <w:r w:rsidRPr="00164CA8">
              <w:rPr>
                <w:b/>
                <w:color w:val="008080"/>
                <w:sz w:val="20"/>
                <w:szCs w:val="20"/>
              </w:rPr>
              <w:t>Supplies: Text</w:t>
            </w:r>
          </w:p>
        </w:tc>
        <w:tc>
          <w:tcPr>
            <w:tcW w:w="7336" w:type="dxa"/>
          </w:tcPr>
          <w:p w:rsidR="001C20FB" w:rsidRDefault="001C20FB" w:rsidP="001C20FB">
            <w:r>
              <w:t>Extend Lesson 1</w:t>
            </w:r>
          </w:p>
          <w:p w:rsidR="001C20FB" w:rsidRDefault="0022410A" w:rsidP="001C20FB">
            <w:r>
              <w:t xml:space="preserve">Students </w:t>
            </w:r>
            <w:r w:rsidR="001C20FB">
              <w:t>give the directions. Remind students always to use a full sentence. For example: “Maria,</w:t>
            </w:r>
            <w:r>
              <w:t xml:space="preserve"> </w:t>
            </w:r>
            <w:r w:rsidR="001C20FB">
              <w:t>tell us where to place the star.”</w:t>
            </w:r>
            <w:r w:rsidR="001C20FB" w:rsidRPr="006B2F65">
              <w:t xml:space="preserve"> </w:t>
            </w:r>
            <w:r w:rsidR="001C20FB">
              <w:t>Maria says, “Put the star on the left side.”</w:t>
            </w:r>
          </w:p>
          <w:p w:rsidR="0022410A" w:rsidRDefault="0022410A" w:rsidP="001C20FB"/>
          <w:p w:rsidR="001C20FB" w:rsidRDefault="001C20FB" w:rsidP="001C20FB">
            <w:r>
              <w:t xml:space="preserve">If a student gives an impossible direction such as the left/right edge, </w:t>
            </w:r>
            <w:r w:rsidR="0022410A">
              <w:tab/>
            </w:r>
            <w:r>
              <w:t xml:space="preserve">one teacher response is: “Think”, wait for a silent count of 5, then call on the same student again. </w:t>
            </w:r>
          </w:p>
          <w:p w:rsidR="001C20FB" w:rsidRDefault="001C20FB" w:rsidP="001C20FB">
            <w:r>
              <w:tab/>
            </w:r>
          </w:p>
          <w:p w:rsidR="001C20FB" w:rsidRDefault="0022410A" w:rsidP="001C20FB">
            <w:r>
              <w:t xml:space="preserve">A student </w:t>
            </w:r>
            <w:r w:rsidR="001C20FB">
              <w:t>give</w:t>
            </w:r>
            <w:r>
              <w:t xml:space="preserve">s the direction and then </w:t>
            </w:r>
            <w:r w:rsidR="001C20FB">
              <w:t>call</w:t>
            </w:r>
            <w:r>
              <w:t>s</w:t>
            </w:r>
            <w:r w:rsidR="001C20FB">
              <w:t xml:space="preserve"> on another student to give the next one. “Put the star on the left edge. </w:t>
            </w:r>
            <w:r w:rsidR="001C20FB">
              <w:tab/>
              <w:t xml:space="preserve">Now, listen to </w:t>
            </w:r>
            <w:smartTag w:uri="urn:schemas-microsoft-com:office:smarttags" w:element="place">
              <w:smartTag w:uri="urn:schemas-microsoft-com:office:smarttags" w:element="City">
                <w:r w:rsidR="001C20FB">
                  <w:t>Tracy</w:t>
                </w:r>
              </w:smartTag>
            </w:smartTag>
            <w:r w:rsidR="001C20FB">
              <w:t>.”</w:t>
            </w:r>
          </w:p>
          <w:p w:rsidR="001C20FB" w:rsidRDefault="001C20FB" w:rsidP="001C20FB"/>
          <w:p w:rsidR="001C20FB" w:rsidRDefault="001C20FB" w:rsidP="001C20FB">
            <w:r>
              <w:t>Label the screen: North, South, East, and West.</w:t>
            </w:r>
            <w:r w:rsidR="0022410A">
              <w:t xml:space="preserve"> </w:t>
            </w:r>
          </w:p>
          <w:p w:rsidR="0022410A" w:rsidRDefault="0022410A" w:rsidP="001C20FB"/>
          <w:p w:rsidR="001C20FB" w:rsidRDefault="0022410A" w:rsidP="001C20FB">
            <w:r>
              <w:t>Use</w:t>
            </w:r>
            <w:r w:rsidR="001C20FB">
              <w:t xml:space="preserve"> other sha</w:t>
            </w:r>
            <w:r>
              <w:t xml:space="preserve">pes from the Supplies. </w:t>
            </w:r>
            <w:r w:rsidR="00DC2A6C">
              <w:t>Using t</w:t>
            </w:r>
            <w:r w:rsidR="001C20FB">
              <w:t>wo or more shapes on the screen greatly increase</w:t>
            </w:r>
            <w:r w:rsidR="00DC2A6C">
              <w:t>s</w:t>
            </w:r>
            <w:r w:rsidR="001C20FB">
              <w:t xml:space="preserve"> the complexity of the di</w:t>
            </w:r>
            <w:r>
              <w:t>rections</w:t>
            </w:r>
            <w:r w:rsidR="001C20FB">
              <w:t>.</w:t>
            </w:r>
          </w:p>
          <w:p w:rsidR="001C20FB" w:rsidRDefault="001C20FB" w:rsidP="001C20FB"/>
          <w:p w:rsidR="001C20FB" w:rsidRDefault="001C20FB" w:rsidP="001C20FB">
            <w:r>
              <w:t>Ask students to follow direction moves within the bounds of a classroom or playground area so they can apply their new vocabulary in a familiar place.</w:t>
            </w:r>
          </w:p>
          <w:p w:rsidR="00967533" w:rsidRDefault="00967533" w:rsidP="005B3A0F"/>
        </w:tc>
      </w:tr>
      <w:tr w:rsidR="005B3A0F" w:rsidTr="00967533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Lesson 2:</w:t>
            </w:r>
          </w:p>
          <w:p w:rsidR="005B3A0F" w:rsidRDefault="00E161E4" w:rsidP="005B3A0F">
            <w:r>
              <w:t>Two or more labs</w:t>
            </w:r>
          </w:p>
          <w:p w:rsidR="005B3A0F" w:rsidRPr="00A8039F" w:rsidRDefault="005B3A0F" w:rsidP="005B3A0F"/>
        </w:tc>
        <w:tc>
          <w:tcPr>
            <w:tcW w:w="7336" w:type="dxa"/>
          </w:tcPr>
          <w:p w:rsidR="00DC2A6C" w:rsidRDefault="0022410A" w:rsidP="001C20FB">
            <w:r>
              <w:t>This lesson builds on L</w:t>
            </w:r>
            <w:r w:rsidR="001C20FB">
              <w:t xml:space="preserve">esson 1 by asking students to think about many more objects on their screen and </w:t>
            </w:r>
            <w:r w:rsidR="00DC2A6C">
              <w:t>the relationships between them.</w:t>
            </w:r>
          </w:p>
          <w:p w:rsidR="00DC2A6C" w:rsidRDefault="00DC2A6C" w:rsidP="001C20FB"/>
          <w:p w:rsidR="001C20FB" w:rsidRDefault="001C20FB" w:rsidP="001C20FB">
            <w:r>
              <w:t xml:space="preserve">They will use nine shapes </w:t>
            </w:r>
            <w:r w:rsidR="0022410A">
              <w:t xml:space="preserve">from </w:t>
            </w:r>
            <w:r>
              <w:t>Supplie</w:t>
            </w:r>
            <w:r w:rsidR="0022410A">
              <w:t xml:space="preserve">s to </w:t>
            </w:r>
            <w:r w:rsidR="00DC2A6C">
              <w:t>make a pattern. Ask students to drag out three rectangles, two</w:t>
            </w:r>
            <w:r>
              <w:t xml:space="preserve"> star</w:t>
            </w:r>
            <w:r w:rsidR="00DC2A6C">
              <w:t>s</w:t>
            </w:r>
            <w:r>
              <w:t xml:space="preserve"> and four ellipses </w:t>
            </w:r>
            <w:r w:rsidR="0022410A">
              <w:t>from the Supplies</w:t>
            </w:r>
            <w:r>
              <w:t xml:space="preserve">. </w:t>
            </w:r>
          </w:p>
          <w:p w:rsidR="001C20FB" w:rsidRDefault="001C20FB" w:rsidP="001C20FB"/>
          <w:p w:rsidR="001C20FB" w:rsidRDefault="001C20FB" w:rsidP="001C20FB">
            <w:r>
              <w:t xml:space="preserve">Ask students to sort the shapes into groups on the screen. </w:t>
            </w:r>
          </w:p>
          <w:p w:rsidR="001C20FB" w:rsidRDefault="001C20FB" w:rsidP="001C20FB">
            <w:r>
              <w:t xml:space="preserve">Let students decide where to put the groups and then ask them to tell </w:t>
            </w:r>
            <w:r w:rsidR="0022410A">
              <w:tab/>
            </w:r>
            <w:r w:rsidR="00DC2A6C">
              <w:t xml:space="preserve">where things are. </w:t>
            </w:r>
            <w:r w:rsidRPr="00DB20AB">
              <w:t xml:space="preserve"> </w:t>
            </w:r>
            <w:r>
              <w:t>Remind them to use the vocabulary words they learned in Lesson 1.</w:t>
            </w:r>
          </w:p>
          <w:p w:rsidR="005B3A0F" w:rsidRDefault="005B3A0F" w:rsidP="005B3A0F"/>
        </w:tc>
      </w:tr>
      <w:tr w:rsidR="005B3A0F" w:rsidTr="00967533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967533">
              <w:rPr>
                <w:b/>
              </w:rPr>
              <w:lastRenderedPageBreak/>
              <w:t>Extend Lesson 2</w:t>
            </w:r>
          </w:p>
          <w:p w:rsidR="00E161E4" w:rsidRPr="00E161E4" w:rsidRDefault="00E161E4" w:rsidP="005B3A0F">
            <w:r w:rsidRPr="00E161E4">
              <w:t>Two or more labs</w:t>
            </w:r>
          </w:p>
          <w:p w:rsidR="005B3A0F" w:rsidRPr="00A83110" w:rsidRDefault="005B3A0F" w:rsidP="005B3A0F">
            <w:pPr>
              <w:rPr>
                <w:b/>
              </w:rPr>
            </w:pPr>
          </w:p>
        </w:tc>
        <w:tc>
          <w:tcPr>
            <w:tcW w:w="7336" w:type="dxa"/>
          </w:tcPr>
          <w:p w:rsidR="0022410A" w:rsidRDefault="000B1169" w:rsidP="001C20FB">
            <w:r>
              <w:t xml:space="preserve">Ask students </w:t>
            </w:r>
            <w:r w:rsidR="001C20FB">
              <w:t>to make a pattern that uses all the shapes they put on the screen.</w:t>
            </w:r>
          </w:p>
          <w:p w:rsidR="001A540F" w:rsidRDefault="001A540F" w:rsidP="001C20FB"/>
          <w:p w:rsidR="001A540F" w:rsidRDefault="000B1169" w:rsidP="001C20FB">
            <w:r>
              <w:t>Give them time to</w:t>
            </w:r>
            <w:r w:rsidR="001C20FB">
              <w:t xml:space="preserve"> look at other </w:t>
            </w:r>
            <w:r>
              <w:t xml:space="preserve">students’ </w:t>
            </w:r>
            <w:r w:rsidR="001C20FB">
              <w:t>screens. Are all the patterns the same?</w:t>
            </w:r>
          </w:p>
          <w:p w:rsidR="001C20FB" w:rsidRDefault="001C20FB" w:rsidP="001C20FB">
            <w:r>
              <w:t>Discuss: How are they different, are th</w:t>
            </w:r>
            <w:r w:rsidR="0022410A">
              <w:t xml:space="preserve">ey all in the same place, do </w:t>
            </w:r>
            <w:r>
              <w:t>they all use the same pattern, are</w:t>
            </w:r>
            <w:r w:rsidR="0022410A">
              <w:t xml:space="preserve"> they all the same distances </w:t>
            </w:r>
            <w:r>
              <w:t>from each other?</w:t>
            </w:r>
          </w:p>
          <w:p w:rsidR="001C20FB" w:rsidRDefault="001C20FB" w:rsidP="001C20FB"/>
          <w:p w:rsidR="001C20FB" w:rsidRDefault="001C20FB" w:rsidP="001C20FB">
            <w:r>
              <w:t>If some students have incomplete patterns or broken ones let them use additional parts from the Supplies flap to finish their idea.</w:t>
            </w:r>
          </w:p>
          <w:p w:rsidR="001C20FB" w:rsidRDefault="001C20FB" w:rsidP="001C20FB">
            <w:r>
              <w:t xml:space="preserve"> </w:t>
            </w:r>
          </w:p>
          <w:p w:rsidR="001C20FB" w:rsidRDefault="00231DA3" w:rsidP="001C20FB">
            <w:r>
              <w:t>Ask students</w:t>
            </w:r>
            <w:r w:rsidR="001C20FB">
              <w:t xml:space="preserve"> to sort</w:t>
            </w:r>
            <w:r>
              <w:t xml:space="preserve"> </w:t>
            </w:r>
            <w:r w:rsidR="001C20FB">
              <w:t>ellipses into one area of the screen</w:t>
            </w:r>
            <w:r>
              <w:t xml:space="preserve">, </w:t>
            </w:r>
            <w:r w:rsidR="001C20FB">
              <w:t xml:space="preserve">stars in another area </w:t>
            </w:r>
            <w:r>
              <w:t xml:space="preserve">and </w:t>
            </w:r>
            <w:r w:rsidR="001C20FB">
              <w:t xml:space="preserve">rectangles in still another place. How many of each? How many things are there altogether?  </w:t>
            </w:r>
          </w:p>
          <w:p w:rsidR="001C20FB" w:rsidRDefault="001C20FB" w:rsidP="001C20FB"/>
          <w:p w:rsidR="001C20FB" w:rsidRDefault="00231DA3" w:rsidP="001C20FB">
            <w:r>
              <w:t>A</w:t>
            </w:r>
            <w:r w:rsidR="001C20FB">
              <w:t>sk students to give directions about where to put different things on the screen. Remind them to use full sentences and speak clearly</w:t>
            </w:r>
            <w:r>
              <w:t xml:space="preserve"> </w:t>
            </w:r>
            <w:r w:rsidR="001C20FB">
              <w:t>and loud</w:t>
            </w:r>
            <w:r>
              <w:t>ly</w:t>
            </w:r>
            <w:r w:rsidR="001C20FB">
              <w:t xml:space="preserve"> enough for their classm</w:t>
            </w:r>
            <w:r w:rsidR="00E161E4">
              <w:t>ates to hear</w:t>
            </w:r>
            <w:r w:rsidR="001C20FB">
              <w:t>.</w:t>
            </w:r>
          </w:p>
          <w:p w:rsidR="005B3A0F" w:rsidRDefault="005B3A0F" w:rsidP="005B3A0F"/>
        </w:tc>
      </w:tr>
      <w:tr w:rsidR="00967533" w:rsidTr="00967533">
        <w:tc>
          <w:tcPr>
            <w:tcW w:w="1772" w:type="dxa"/>
          </w:tcPr>
          <w:p w:rsidR="00967533" w:rsidRDefault="00E30133" w:rsidP="005B3A0F">
            <w:pPr>
              <w:rPr>
                <w:b/>
              </w:rPr>
            </w:pPr>
            <w:r>
              <w:rPr>
                <w:b/>
              </w:rPr>
              <w:t>Student Information:</w:t>
            </w:r>
          </w:p>
          <w:p w:rsidR="00E30133" w:rsidRPr="00967533" w:rsidRDefault="00E30133" w:rsidP="005B3A0F">
            <w:pPr>
              <w:rPr>
                <w:b/>
              </w:rPr>
            </w:pPr>
          </w:p>
        </w:tc>
        <w:tc>
          <w:tcPr>
            <w:tcW w:w="7336" w:type="dxa"/>
          </w:tcPr>
          <w:p w:rsidR="001C20FB" w:rsidRDefault="001C20FB" w:rsidP="001C20FB">
            <w:r>
              <w:t xml:space="preserve">Students will follow and give verbal directions. An LCD projector helps </w:t>
            </w:r>
            <w:r w:rsidR="00231DA3">
              <w:t>the class stay together.</w:t>
            </w:r>
          </w:p>
          <w:p w:rsidR="00967533" w:rsidRDefault="00967533" w:rsidP="005B3A0F"/>
        </w:tc>
      </w:tr>
      <w:tr w:rsidR="00DC2A6C" w:rsidTr="00967533">
        <w:tc>
          <w:tcPr>
            <w:tcW w:w="1772" w:type="dxa"/>
          </w:tcPr>
          <w:p w:rsidR="00DC2A6C" w:rsidRDefault="00DC2A6C" w:rsidP="005B3A0F">
            <w:pPr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7336" w:type="dxa"/>
          </w:tcPr>
          <w:p w:rsidR="00DC2A6C" w:rsidRDefault="00DC2A6C" w:rsidP="00DC2A6C">
            <w:r>
              <w:t>Mathematics</w:t>
            </w:r>
          </w:p>
          <w:p w:rsidR="00DC2A6C" w:rsidRDefault="00DC2A6C" w:rsidP="00DC2A6C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Performance Standards</w:t>
            </w:r>
          </w:p>
          <w:p w:rsidR="00DC2A6C" w:rsidRDefault="00DC2A6C" w:rsidP="00DC2A6C">
            <w:r>
              <w:t>Kindergarten: Interpreting rhythmic patterns. 8A, 8B, 8D</w:t>
            </w:r>
          </w:p>
          <w:p w:rsidR="00DC2A6C" w:rsidRDefault="00DC2A6C" w:rsidP="00DC2A6C">
            <w:r>
              <w:t>First Grade: Exploring with manipulatives.  6B</w:t>
            </w:r>
          </w:p>
          <w:p w:rsidR="00DC2A6C" w:rsidRDefault="00DC2A6C" w:rsidP="00DC2A6C">
            <w:r>
              <w:t>Identify fractional parts of a region 6A</w:t>
            </w:r>
          </w:p>
          <w:p w:rsidR="00DC2A6C" w:rsidRDefault="00DC2A6C" w:rsidP="00DC2A6C"/>
          <w:p w:rsidR="00DC2A6C" w:rsidRDefault="00DC2A6C" w:rsidP="00DC2A6C">
            <w:r>
              <w:t>Language Arts</w:t>
            </w:r>
          </w:p>
          <w:p w:rsidR="00DC2A6C" w:rsidRDefault="00DC2A6C" w:rsidP="00DC2A6C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State Goals K-3 Listening</w:t>
            </w:r>
          </w:p>
          <w:p w:rsidR="00DC2A6C" w:rsidRDefault="00DC2A6C" w:rsidP="00DC2A6C">
            <w:r w:rsidRPr="008A194F">
              <w:t>4.A.1a Listen attentively by facing the speaker, making eye</w:t>
            </w:r>
          </w:p>
          <w:p w:rsidR="00DC2A6C" w:rsidRDefault="00DC2A6C" w:rsidP="00DC2A6C">
            <w:pPr>
              <w:pStyle w:val="bulletround"/>
              <w:ind w:left="2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94F">
              <w:rPr>
                <w:rFonts w:ascii="Times New Roman" w:hAnsi="Times New Roman" w:cs="Times New Roman"/>
                <w:sz w:val="28"/>
                <w:szCs w:val="28"/>
              </w:rPr>
              <w:t>contac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and paraphrasing what is said</w:t>
            </w:r>
          </w:p>
          <w:p w:rsidR="00DC2A6C" w:rsidRDefault="00DC2A6C" w:rsidP="00DC2A6C">
            <w:r w:rsidRPr="008A194F">
              <w:t>4. A.1b Ask questions and respond to questions from the teacher and from group members to improve comprehension.4.A.1c Follow oral instructions accurately.</w:t>
            </w:r>
          </w:p>
          <w:p w:rsidR="00DC2A6C" w:rsidRDefault="00DC2A6C" w:rsidP="00DC2A6C">
            <w:r w:rsidRPr="008A194F">
              <w:t>4.A.1d Use visually oriented and auditory based media</w:t>
            </w:r>
          </w:p>
          <w:p w:rsidR="00DC2A6C" w:rsidRPr="008A194F" w:rsidRDefault="00DC2A6C" w:rsidP="00DC2A6C">
            <w:pPr>
              <w:pStyle w:val="bulletround"/>
              <w:ind w:left="21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6C" w:rsidRDefault="00DC2A6C" w:rsidP="00DC2A6C">
            <w:r>
              <w:lastRenderedPageBreak/>
              <w:t>Language Arts</w:t>
            </w:r>
          </w:p>
          <w:p w:rsidR="00DC2A6C" w:rsidRDefault="00DC2A6C" w:rsidP="00DC2A6C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State Goals K-3 Speaking</w:t>
            </w:r>
          </w:p>
          <w:p w:rsidR="00DC2A6C" w:rsidRDefault="00DC2A6C" w:rsidP="00DC2A6C">
            <w:r w:rsidRPr="008A194F">
              <w:t>4.B.1a Present brief oral reports, using language and vocabulary</w:t>
            </w:r>
            <w:r>
              <w:t xml:space="preserve"> </w:t>
            </w:r>
            <w:r w:rsidRPr="008A194F">
              <w:t>appropriate to the message and audience (e.g. show and tell)</w:t>
            </w:r>
          </w:p>
          <w:p w:rsidR="00DC2A6C" w:rsidRDefault="00DC2A6C" w:rsidP="00DC2A6C">
            <w:r w:rsidRPr="008A194F">
              <w:t>4.B.1b Participate in discussions around a common topic</w:t>
            </w:r>
          </w:p>
          <w:p w:rsidR="00DC2A6C" w:rsidRDefault="00DC2A6C" w:rsidP="00DC2A6C"/>
          <w:p w:rsidR="00DC2A6C" w:rsidRDefault="00DC2A6C" w:rsidP="00DC2A6C">
            <w:r>
              <w:t xml:space="preserve">National Educational Technology Standards (NETS) </w:t>
            </w:r>
          </w:p>
          <w:p w:rsidR="00DC2A6C" w:rsidRDefault="00DC2A6C" w:rsidP="00DC2A6C">
            <w:pPr>
              <w:ind w:left="360" w:hanging="360"/>
            </w:pPr>
            <w:r w:rsidRPr="006E778E">
              <w:t>1</w:t>
            </w:r>
            <w:r>
              <w:t>.</w:t>
            </w:r>
            <w:r w:rsidRPr="006E778E">
              <w:t xml:space="preserve"> Basic operations and concepts</w:t>
            </w:r>
          </w:p>
          <w:p w:rsidR="00DC2A6C" w:rsidRDefault="00DC2A6C" w:rsidP="00DC2A6C">
            <w:pPr>
              <w:ind w:left="360" w:hanging="360"/>
            </w:pPr>
            <w:r w:rsidRPr="006E778E">
              <w:t>Students demonstra</w:t>
            </w:r>
            <w:r>
              <w:t xml:space="preserve">te a sound understanding of the </w:t>
            </w:r>
            <w:r w:rsidRPr="006E778E">
              <w:t>nature and o</w:t>
            </w:r>
            <w:r>
              <w:t>peration of technology systems.</w:t>
            </w:r>
          </w:p>
          <w:p w:rsidR="00DC2A6C" w:rsidRPr="006E778E" w:rsidRDefault="00DC2A6C" w:rsidP="00DC2A6C">
            <w:pPr>
              <w:ind w:left="360" w:hanging="360"/>
            </w:pPr>
            <w:r w:rsidRPr="006E778E">
              <w:t xml:space="preserve">Students are proficient in the use of technology. </w:t>
            </w:r>
          </w:p>
          <w:p w:rsidR="00DC2A6C" w:rsidRPr="006E778E" w:rsidRDefault="00DC2A6C" w:rsidP="00DC2A6C">
            <w:pPr>
              <w:pStyle w:val="bulletround"/>
              <w:ind w:left="21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6C" w:rsidRDefault="00DC2A6C" w:rsidP="00DC2A6C">
            <w:pPr>
              <w:ind w:left="360" w:hanging="360"/>
            </w:pPr>
            <w:r w:rsidRPr="006E778E">
              <w:t>3</w:t>
            </w:r>
            <w:r>
              <w:t xml:space="preserve">. </w:t>
            </w:r>
            <w:r w:rsidRPr="006E778E">
              <w:t>Technology productivity tools</w:t>
            </w:r>
          </w:p>
          <w:p w:rsidR="00DC2A6C" w:rsidRDefault="00DC2A6C" w:rsidP="00DC2A6C">
            <w:pPr>
              <w:ind w:left="360" w:hanging="360"/>
            </w:pPr>
            <w:r w:rsidRPr="006E778E">
              <w:t>Students use technology tools to enhance learning,</w:t>
            </w:r>
            <w:r>
              <w:t xml:space="preserve"> </w:t>
            </w:r>
            <w:r w:rsidRPr="006E778E">
              <w:t>increase productivity, and promote creativity.</w:t>
            </w:r>
          </w:p>
          <w:p w:rsidR="00DC2A6C" w:rsidRPr="006E778E" w:rsidRDefault="00DC2A6C" w:rsidP="00DC2A6C">
            <w:pPr>
              <w:ind w:left="360" w:hanging="360"/>
            </w:pPr>
            <w:r>
              <w:t>S</w:t>
            </w:r>
            <w:r w:rsidRPr="006E778E">
              <w:t>tudents use productivity tools to collaborate in constructing technology-enhanced models, prepare publications, and produce other creative works</w:t>
            </w:r>
          </w:p>
          <w:p w:rsidR="00DC2A6C" w:rsidRPr="006E778E" w:rsidRDefault="00DC2A6C" w:rsidP="00DC2A6C">
            <w:pPr>
              <w:pStyle w:val="bulletround"/>
              <w:ind w:left="21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6C" w:rsidRDefault="00DC2A6C" w:rsidP="00DC2A6C">
            <w:pPr>
              <w:ind w:left="360" w:hanging="360"/>
            </w:pPr>
            <w:r w:rsidRPr="006E778E">
              <w:t>4</w:t>
            </w:r>
            <w:r>
              <w:t xml:space="preserve">. </w:t>
            </w:r>
            <w:r w:rsidRPr="006E778E">
              <w:t>Technology communications tools</w:t>
            </w:r>
          </w:p>
          <w:p w:rsidR="00DC2A6C" w:rsidRDefault="00DC2A6C" w:rsidP="00DC2A6C">
            <w:pPr>
              <w:ind w:left="360" w:hanging="360"/>
            </w:pPr>
            <w:r w:rsidRPr="006E778E">
              <w:t>Students use telecommunications to collaborate, publish, and interact with peers</w:t>
            </w:r>
            <w:r>
              <w:t>, experts, and other audiences.</w:t>
            </w:r>
          </w:p>
          <w:p w:rsidR="00DC2A6C" w:rsidRPr="006E778E" w:rsidRDefault="00DC2A6C" w:rsidP="00DC2A6C">
            <w:pPr>
              <w:ind w:left="360" w:hanging="360"/>
            </w:pPr>
            <w:r w:rsidRPr="006E778E">
              <w:t>Students use a variety of media and formats to</w:t>
            </w:r>
            <w:r>
              <w:t xml:space="preserve"> </w:t>
            </w:r>
            <w:r w:rsidRPr="006E778E">
              <w:t xml:space="preserve">communicate information and ideas effectively to multiple audiences. </w:t>
            </w:r>
          </w:p>
          <w:p w:rsidR="00DC2A6C" w:rsidRDefault="00DC2A6C" w:rsidP="001C20FB"/>
        </w:tc>
      </w:tr>
      <w:tr w:rsidR="005B3A0F" w:rsidTr="00967533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Resources:</w:t>
            </w:r>
          </w:p>
        </w:tc>
        <w:tc>
          <w:tcPr>
            <w:tcW w:w="7336" w:type="dxa"/>
          </w:tcPr>
          <w:p w:rsidR="001C6715" w:rsidRDefault="001C6715" w:rsidP="001C6715">
            <w:r>
              <w:t>Etoys Help Quick Guides: Open Etoys and click the question mark in the Navigator Bar to open a set of interactive tutorials that introduce basic tools and techniques.</w:t>
            </w:r>
          </w:p>
          <w:p w:rsidR="001C6715" w:rsidRDefault="00334DD2" w:rsidP="001C6715">
            <w:pPr>
              <w:rPr>
                <w:b/>
              </w:rPr>
            </w:pPr>
            <w:hyperlink r:id="rId7" w:history="1">
              <w:r w:rsidR="001C6715">
                <w:rPr>
                  <w:rStyle w:val="Hyperlink"/>
                  <w:b/>
                </w:rPr>
                <w:t>EtoysIllinois.org</w:t>
              </w:r>
            </w:hyperlink>
            <w:r w:rsidR="001C6715">
              <w:rPr>
                <w:b/>
              </w:rPr>
              <w:t xml:space="preserve">  </w:t>
            </w:r>
            <w:r w:rsidR="001C6715">
              <w:t>for projects, tutorials, and lesson plans</w:t>
            </w:r>
          </w:p>
          <w:p w:rsidR="001C6715" w:rsidRDefault="00334DD2" w:rsidP="001C6715">
            <w:pPr>
              <w:rPr>
                <w:b/>
              </w:rPr>
            </w:pPr>
            <w:hyperlink r:id="rId8" w:history="1">
              <w:r w:rsidR="001C6715">
                <w:rPr>
                  <w:rStyle w:val="Hyperlink"/>
                  <w:b/>
                </w:rPr>
                <w:t>Squeakland.org</w:t>
              </w:r>
            </w:hyperlink>
            <w:r w:rsidR="001C6715">
              <w:rPr>
                <w:b/>
              </w:rPr>
              <w:t xml:space="preserve">   </w:t>
            </w:r>
            <w:r w:rsidR="001C6715">
              <w:t>Etoys software</w:t>
            </w:r>
          </w:p>
          <w:p w:rsidR="00967533" w:rsidRDefault="00967533" w:rsidP="001C6715"/>
        </w:tc>
      </w:tr>
      <w:tr w:rsidR="00967533" w:rsidTr="00967533">
        <w:tc>
          <w:tcPr>
            <w:tcW w:w="1772" w:type="dxa"/>
          </w:tcPr>
          <w:p w:rsidR="00967533" w:rsidRDefault="00967533" w:rsidP="00967533">
            <w:r>
              <w:t>kh</w:t>
            </w:r>
          </w:p>
          <w:p w:rsidR="007E4235" w:rsidRPr="007E4235" w:rsidRDefault="00E161E4" w:rsidP="00DC2A6C">
            <w:r>
              <w:t>April 9, 2012</w:t>
            </w:r>
          </w:p>
        </w:tc>
        <w:tc>
          <w:tcPr>
            <w:tcW w:w="7336" w:type="dxa"/>
          </w:tcPr>
          <w:p w:rsidR="00967533" w:rsidRDefault="00967533" w:rsidP="005B3A0F"/>
        </w:tc>
      </w:tr>
    </w:tbl>
    <w:p w:rsidR="001B2FB3" w:rsidRDefault="001B2FB3"/>
    <w:sectPr w:rsidR="001B2FB3" w:rsidSect="00334DD2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D1" w:rsidRDefault="00923DD1">
      <w:r>
        <w:separator/>
      </w:r>
    </w:p>
  </w:endnote>
  <w:endnote w:type="continuationSeparator" w:id="0">
    <w:p w:rsidR="00923DD1" w:rsidRDefault="0092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33" w:rsidRDefault="00334DD2" w:rsidP="002C4D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1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133" w:rsidRDefault="00DF5133" w:rsidP="00DF35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33" w:rsidRDefault="00334DD2" w:rsidP="002C4D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1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F4F">
      <w:rPr>
        <w:rStyle w:val="PageNumber"/>
        <w:noProof/>
      </w:rPr>
      <w:t>1</w:t>
    </w:r>
    <w:r>
      <w:rPr>
        <w:rStyle w:val="PageNumber"/>
      </w:rPr>
      <w:fldChar w:fldCharType="end"/>
    </w:r>
  </w:p>
  <w:p w:rsidR="00DF5133" w:rsidRDefault="00E161E4" w:rsidP="00DF3598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1381125" cy="228600"/>
          <wp:effectExtent l="19050" t="0" r="9525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D1" w:rsidRDefault="00923DD1">
      <w:r>
        <w:separator/>
      </w:r>
    </w:p>
  </w:footnote>
  <w:footnote w:type="continuationSeparator" w:id="0">
    <w:p w:rsidR="00923DD1" w:rsidRDefault="00923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33" w:rsidRPr="00011CA6" w:rsidRDefault="00DF5133" w:rsidP="00DF3598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K-5 Etoys Technology Passport</w:t>
    </w:r>
  </w:p>
  <w:p w:rsidR="00DF5133" w:rsidRPr="00011CA6" w:rsidRDefault="00DF5133" w:rsidP="00DF3598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Science, and Technology Education</w:t>
    </w:r>
  </w:p>
  <w:p w:rsidR="00DF5133" w:rsidRDefault="00DF51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0F"/>
    <w:rsid w:val="000B1169"/>
    <w:rsid w:val="00114F4F"/>
    <w:rsid w:val="0014267C"/>
    <w:rsid w:val="00164CA8"/>
    <w:rsid w:val="001A540F"/>
    <w:rsid w:val="001B2FB3"/>
    <w:rsid w:val="001C20FB"/>
    <w:rsid w:val="001C6715"/>
    <w:rsid w:val="001D752B"/>
    <w:rsid w:val="0022410A"/>
    <w:rsid w:val="00231DA3"/>
    <w:rsid w:val="002B1508"/>
    <w:rsid w:val="002C4D47"/>
    <w:rsid w:val="00334DD2"/>
    <w:rsid w:val="005B3A0F"/>
    <w:rsid w:val="005C39AA"/>
    <w:rsid w:val="00620B0C"/>
    <w:rsid w:val="007E4235"/>
    <w:rsid w:val="00884350"/>
    <w:rsid w:val="008A1044"/>
    <w:rsid w:val="00923DD1"/>
    <w:rsid w:val="00967533"/>
    <w:rsid w:val="00AE744B"/>
    <w:rsid w:val="00B35932"/>
    <w:rsid w:val="00C11B2F"/>
    <w:rsid w:val="00C66FD6"/>
    <w:rsid w:val="00CA3462"/>
    <w:rsid w:val="00D731B5"/>
    <w:rsid w:val="00DC2A6C"/>
    <w:rsid w:val="00DE6875"/>
    <w:rsid w:val="00DF3598"/>
    <w:rsid w:val="00DF5133"/>
    <w:rsid w:val="00E161E4"/>
    <w:rsid w:val="00E30133"/>
    <w:rsid w:val="00EA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A0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3A0F"/>
    <w:rPr>
      <w:color w:val="0000FF"/>
      <w:u w:val="single"/>
    </w:rPr>
  </w:style>
  <w:style w:type="paragraph" w:customStyle="1" w:styleId="bulletround">
    <w:name w:val="bulletround"/>
    <w:basedOn w:val="Normal"/>
    <w:rsid w:val="001C20FB"/>
    <w:pPr>
      <w:tabs>
        <w:tab w:val="num" w:pos="360"/>
        <w:tab w:val="num" w:pos="486"/>
      </w:tabs>
      <w:spacing w:line="180" w:lineRule="atLeast"/>
      <w:ind w:left="486" w:hanging="270"/>
    </w:pPr>
    <w:rPr>
      <w:rFonts w:ascii="Times" w:hAnsi="Times" w:cs="Times"/>
      <w:sz w:val="16"/>
      <w:szCs w:val="16"/>
    </w:rPr>
  </w:style>
  <w:style w:type="paragraph" w:styleId="Footer">
    <w:name w:val="footer"/>
    <w:basedOn w:val="Normal"/>
    <w:rsid w:val="00DF35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598"/>
  </w:style>
  <w:style w:type="paragraph" w:styleId="Header">
    <w:name w:val="header"/>
    <w:basedOn w:val="Normal"/>
    <w:rsid w:val="00DF35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0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eakland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toysillinois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6635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4</cp:revision>
  <cp:lastPrinted>2012-04-09T15:34:00Z</cp:lastPrinted>
  <dcterms:created xsi:type="dcterms:W3CDTF">2012-04-09T15:34:00Z</dcterms:created>
  <dcterms:modified xsi:type="dcterms:W3CDTF">2012-04-10T20:40:00Z</dcterms:modified>
</cp:coreProperties>
</file>